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5E15" w:rsidRDefault="00671221">
      <w:pPr>
        <w:pStyle w:val="normal0"/>
        <w:jc w:val="center"/>
      </w:pPr>
      <w:r>
        <w:rPr>
          <w:b/>
          <w:sz w:val="24"/>
          <w:szCs w:val="24"/>
        </w:rPr>
        <w:t>WHITE OAK MIDDLE SCHOOL SUPPLY LIST (2015-2016)</w:t>
      </w:r>
    </w:p>
    <w:p w:rsidR="002A5E15" w:rsidRDefault="00671221">
      <w:pPr>
        <w:pStyle w:val="normal0"/>
        <w:jc w:val="center"/>
      </w:pPr>
      <w:r>
        <w:rPr>
          <w:sz w:val="20"/>
          <w:szCs w:val="20"/>
        </w:rPr>
        <w:t xml:space="preserve">Students need to come prepared daily with </w:t>
      </w:r>
      <w:r w:rsidRPr="00B71553">
        <w:rPr>
          <w:b/>
          <w:sz w:val="20"/>
          <w:szCs w:val="20"/>
          <w:u w:val="single"/>
        </w:rPr>
        <w:t xml:space="preserve">notebook paper </w:t>
      </w:r>
      <w:r w:rsidR="00805434" w:rsidRPr="00B71553">
        <w:rPr>
          <w:b/>
          <w:sz w:val="20"/>
          <w:szCs w:val="20"/>
          <w:u w:val="single"/>
        </w:rPr>
        <w:t>(wide ruled), pencils (#2 lead),</w:t>
      </w:r>
      <w:r w:rsidRPr="00B71553">
        <w:rPr>
          <w:b/>
          <w:sz w:val="20"/>
          <w:szCs w:val="20"/>
          <w:u w:val="single"/>
        </w:rPr>
        <w:t xml:space="preserve"> and pens</w:t>
      </w:r>
      <w:r w:rsidR="00805434" w:rsidRPr="00B71553">
        <w:rPr>
          <w:b/>
          <w:sz w:val="20"/>
          <w:szCs w:val="20"/>
          <w:u w:val="single"/>
        </w:rPr>
        <w:t xml:space="preserve"> </w:t>
      </w:r>
      <w:r w:rsidRPr="00B71553">
        <w:rPr>
          <w:b/>
          <w:sz w:val="20"/>
          <w:szCs w:val="20"/>
          <w:u w:val="single"/>
        </w:rPr>
        <w:t>(blue/black</w:t>
      </w:r>
      <w:r>
        <w:rPr>
          <w:sz w:val="20"/>
          <w:szCs w:val="20"/>
        </w:rPr>
        <w:t>). Please replenish your child’s supply of these items as needed throughout the year. Students are strongly encouraged to have a binder with dividers. A drawstring backpack is optional to keep up with supplies. Combination/key locks are optional, but are</w:t>
      </w:r>
      <w:r w:rsidR="00805434">
        <w:rPr>
          <w:sz w:val="20"/>
          <w:szCs w:val="20"/>
        </w:rPr>
        <w:t xml:space="preserve"> highly</w:t>
      </w:r>
      <w:r>
        <w:rPr>
          <w:sz w:val="20"/>
          <w:szCs w:val="20"/>
        </w:rPr>
        <w:t xml:space="preserve"> recommended for their lockers. Backpacks and purses are not allowed in the classrooms. Your child can bring the supplies to their Enrichment class on the first day of school</w:t>
      </w:r>
      <w:r w:rsidR="00805434">
        <w:rPr>
          <w:sz w:val="20"/>
          <w:szCs w:val="20"/>
        </w:rPr>
        <w:t>.</w:t>
      </w:r>
    </w:p>
    <w:tbl>
      <w:tblPr>
        <w:tblStyle w:val="a"/>
        <w:tblW w:w="11455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945"/>
        <w:gridCol w:w="1170"/>
        <w:gridCol w:w="1170"/>
        <w:gridCol w:w="1170"/>
      </w:tblGrid>
      <w:tr w:rsidR="00805434" w:rsidTr="00B71553">
        <w:trPr>
          <w:trHeight w:val="434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Pr="00805434" w:rsidRDefault="00671221">
            <w:pPr>
              <w:pStyle w:val="normal0"/>
              <w:spacing w:line="240" w:lineRule="auto"/>
              <w:rPr>
                <w:b/>
              </w:rPr>
            </w:pPr>
            <w:r w:rsidRPr="00805434">
              <w:rPr>
                <w:b/>
              </w:rPr>
              <w:t>Item</w:t>
            </w:r>
            <w:r w:rsidR="00B42B5A">
              <w:rPr>
                <w:b/>
              </w:rPr>
              <w:t xml:space="preserve">                            </w:t>
            </w:r>
            <w:r w:rsidR="008A2958">
              <w:rPr>
                <w:b/>
              </w:rPr>
              <w:t xml:space="preserve">                            ****CHOIR SUPPLY LIST IN BOLD</w:t>
            </w:r>
            <w:r w:rsidR="00B42B5A">
              <w:rPr>
                <w:b/>
              </w:rPr>
              <w:t>****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Pr="00805434" w:rsidRDefault="00671221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 w:rsidRPr="00805434">
              <w:rPr>
                <w:b/>
                <w:sz w:val="20"/>
                <w:szCs w:val="20"/>
              </w:rPr>
              <w:t>6th grade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Pr="00805434" w:rsidRDefault="00671221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 w:rsidRPr="00805434">
              <w:rPr>
                <w:b/>
                <w:sz w:val="20"/>
                <w:szCs w:val="20"/>
              </w:rPr>
              <w:t>7th grade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Pr="00805434" w:rsidRDefault="00671221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 w:rsidRPr="00805434">
              <w:rPr>
                <w:b/>
                <w:sz w:val="20"/>
                <w:szCs w:val="20"/>
              </w:rPr>
              <w:t>8th grade</w:t>
            </w:r>
          </w:p>
        </w:tc>
      </w:tr>
      <w:tr w:rsidR="00805434" w:rsidTr="00B71553">
        <w:trPr>
          <w:trHeight w:val="228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 xml:space="preserve">Composition Books (Wide rule: 100-200 </w:t>
            </w:r>
            <w:proofErr w:type="gramStart"/>
            <w:r>
              <w:t>page</w:t>
            </w:r>
            <w:proofErr w:type="gramEnd"/>
            <w:r>
              <w:t>. One for each core subject)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5</w:t>
            </w:r>
          </w:p>
        </w:tc>
      </w:tr>
      <w:tr w:rsidR="00805434" w:rsidTr="00B71553">
        <w:trPr>
          <w:trHeight w:val="240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>Red Pens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3</w:t>
            </w:r>
          </w:p>
        </w:tc>
      </w:tr>
      <w:tr w:rsidR="00805434" w:rsidTr="00B71553">
        <w:trPr>
          <w:trHeight w:val="651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 xml:space="preserve">Glue sticks   </w:t>
            </w:r>
            <w:r w:rsidRPr="00266B0F">
              <w:rPr>
                <w:sz w:val="20"/>
                <w:szCs w:val="20"/>
              </w:rPr>
              <w:t xml:space="preserve">(Students will glue handouts, worksheets, charts, etc in their composition notebook.  The glue sticks will be divided among the core classes)   Glue sticks may need to </w:t>
            </w:r>
            <w:r w:rsidR="00805434">
              <w:rPr>
                <w:sz w:val="20"/>
                <w:szCs w:val="20"/>
              </w:rPr>
              <w:t xml:space="preserve">be replenished at the start of </w:t>
            </w:r>
            <w:r w:rsidRPr="00266B0F">
              <w:rPr>
                <w:sz w:val="20"/>
                <w:szCs w:val="20"/>
              </w:rPr>
              <w:t>the spring semester.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8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8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8</w:t>
            </w:r>
          </w:p>
        </w:tc>
      </w:tr>
      <w:tr w:rsidR="00805434" w:rsidTr="00E16023">
        <w:trPr>
          <w:trHeight w:val="474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Pr="008A2958" w:rsidRDefault="00671221">
            <w:pPr>
              <w:pStyle w:val="normal0"/>
              <w:spacing w:line="240" w:lineRule="auto"/>
              <w:rPr>
                <w:b/>
                <w:sz w:val="18"/>
                <w:szCs w:val="18"/>
              </w:rPr>
            </w:pPr>
            <w:r>
              <w:t xml:space="preserve">Highlighters </w:t>
            </w:r>
            <w:r w:rsidR="006E3C88">
              <w:t xml:space="preserve"> </w:t>
            </w:r>
            <w:r w:rsidR="008A2958">
              <w:t xml:space="preserve">                  </w:t>
            </w:r>
            <w:r w:rsidR="006E3C88">
              <w:t xml:space="preserve"> </w:t>
            </w:r>
            <w:r w:rsidR="008A2958">
              <w:t xml:space="preserve">        </w:t>
            </w:r>
            <w:r w:rsidR="006E3C88" w:rsidRPr="008A2958">
              <w:rPr>
                <w:b/>
                <w:sz w:val="18"/>
                <w:szCs w:val="18"/>
              </w:rPr>
              <w:t>(Choir Students: need 4 YELLOW highlighters in folder)</w:t>
            </w:r>
          </w:p>
          <w:p w:rsidR="006E3C88" w:rsidRDefault="006E3C88">
            <w:pPr>
              <w:pStyle w:val="normal0"/>
              <w:spacing w:line="240" w:lineRule="auto"/>
            </w:pPr>
            <w:r w:rsidRPr="008A2958">
              <w:rPr>
                <w:b/>
                <w:sz w:val="18"/>
                <w:szCs w:val="18"/>
              </w:rPr>
              <w:t xml:space="preserve">                                      </w:t>
            </w:r>
            <w:r w:rsidR="008A2958" w:rsidRPr="008A2958">
              <w:rPr>
                <w:b/>
                <w:sz w:val="18"/>
                <w:szCs w:val="18"/>
              </w:rPr>
              <w:t xml:space="preserve">     </w:t>
            </w:r>
            <w:r w:rsidR="008A2958">
              <w:rPr>
                <w:b/>
                <w:sz w:val="18"/>
                <w:szCs w:val="18"/>
              </w:rPr>
              <w:t xml:space="preserve">              </w:t>
            </w:r>
            <w:r w:rsidRPr="008A2958">
              <w:rPr>
                <w:b/>
                <w:sz w:val="18"/>
                <w:szCs w:val="18"/>
              </w:rPr>
              <w:t xml:space="preserve"> (Choir Students: 4 sharpened pencils)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3</w:t>
            </w:r>
          </w:p>
          <w:p w:rsidR="002A5E15" w:rsidRDefault="002A5E15" w:rsidP="00266B0F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Pr="006E3C88" w:rsidRDefault="00671221" w:rsidP="00266B0F">
            <w:pPr>
              <w:pStyle w:val="normal0"/>
              <w:spacing w:line="240" w:lineRule="auto"/>
              <w:rPr>
                <w:sz w:val="18"/>
                <w:szCs w:val="18"/>
              </w:rPr>
            </w:pPr>
            <w:r w:rsidRPr="006E3C88">
              <w:rPr>
                <w:sz w:val="18"/>
                <w:szCs w:val="18"/>
              </w:rPr>
              <w:t>Flair pens</w:t>
            </w:r>
          </w:p>
          <w:p w:rsidR="002A5E15" w:rsidRDefault="00671221" w:rsidP="00266B0F">
            <w:pPr>
              <w:pStyle w:val="normal0"/>
              <w:spacing w:line="240" w:lineRule="auto"/>
            </w:pPr>
            <w:r w:rsidRPr="006E3C88">
              <w:rPr>
                <w:sz w:val="18"/>
                <w:szCs w:val="18"/>
              </w:rPr>
              <w:t>Multi-color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805434" w:rsidP="00266B0F">
            <w:pPr>
              <w:pStyle w:val="normal0"/>
              <w:spacing w:line="240" w:lineRule="auto"/>
            </w:pPr>
            <w:r>
              <w:t>3</w:t>
            </w:r>
          </w:p>
        </w:tc>
      </w:tr>
      <w:tr w:rsidR="00805434" w:rsidTr="00B71553">
        <w:trPr>
          <w:trHeight w:val="240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 xml:space="preserve">Package of Map Pencils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</w:tr>
      <w:tr w:rsidR="00805434" w:rsidTr="00B71553">
        <w:trPr>
          <w:trHeight w:val="228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 xml:space="preserve">Pink/White Block Erasers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4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2</w:t>
            </w:r>
          </w:p>
        </w:tc>
      </w:tr>
      <w:tr w:rsidR="00805434" w:rsidTr="00B71553">
        <w:trPr>
          <w:trHeight w:val="240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>Handheld pencil sharpener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</w:tr>
      <w:tr w:rsidR="00805434" w:rsidTr="00B71553">
        <w:trPr>
          <w:trHeight w:val="240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>Combination Lock/Key Lock (Optional but highly recommended)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2A5E15" w:rsidP="00266B0F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2A5E15" w:rsidP="00266B0F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2A5E15" w:rsidP="00266B0F">
            <w:pPr>
              <w:pStyle w:val="normal0"/>
              <w:spacing w:line="240" w:lineRule="auto"/>
            </w:pPr>
          </w:p>
        </w:tc>
      </w:tr>
      <w:tr w:rsidR="00805434" w:rsidTr="00B71553">
        <w:trPr>
          <w:trHeight w:val="240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>Package of Markers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</w:tr>
      <w:tr w:rsidR="00805434" w:rsidTr="00B71553">
        <w:trPr>
          <w:trHeight w:val="240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>Roll of Paper Towels (Science)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</w:tr>
      <w:tr w:rsidR="00805434" w:rsidTr="00B71553">
        <w:trPr>
          <w:trHeight w:val="240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>Scissors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</w:tr>
      <w:tr w:rsidR="00805434" w:rsidTr="00B71553">
        <w:trPr>
          <w:trHeight w:val="240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>Kleenex Tissue (or similar)</w:t>
            </w:r>
            <w:r w:rsidR="006E3C88">
              <w:t xml:space="preserve">           </w:t>
            </w:r>
            <w:r w:rsidR="006E3C88" w:rsidRPr="006E3C88">
              <w:rPr>
                <w:b/>
                <w:sz w:val="18"/>
                <w:szCs w:val="18"/>
              </w:rPr>
              <w:t>(Choir Students:1 Box of tissue or 1 bottle sanitizer)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2</w:t>
            </w:r>
          </w:p>
        </w:tc>
      </w:tr>
      <w:tr w:rsidR="00805434" w:rsidTr="00E16023">
        <w:trPr>
          <w:trHeight w:val="465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Pr="00B42B5A" w:rsidRDefault="00671221">
            <w:pPr>
              <w:pStyle w:val="normal0"/>
              <w:spacing w:line="240" w:lineRule="auto"/>
              <w:rPr>
                <w:sz w:val="20"/>
                <w:szCs w:val="20"/>
              </w:rPr>
            </w:pPr>
            <w:proofErr w:type="spellStart"/>
            <w:r w:rsidRPr="00B42B5A">
              <w:rPr>
                <w:sz w:val="20"/>
                <w:szCs w:val="20"/>
              </w:rPr>
              <w:t>Earbuds</w:t>
            </w:r>
            <w:proofErr w:type="spellEnd"/>
            <w:r w:rsidRPr="00B42B5A">
              <w:rPr>
                <w:sz w:val="20"/>
                <w:szCs w:val="20"/>
              </w:rPr>
              <w:t xml:space="preserve">/headphones (Students must have </w:t>
            </w:r>
            <w:proofErr w:type="spellStart"/>
            <w:r w:rsidRPr="00B42B5A">
              <w:rPr>
                <w:sz w:val="20"/>
                <w:szCs w:val="20"/>
              </w:rPr>
              <w:t>earbuds</w:t>
            </w:r>
            <w:proofErr w:type="spellEnd"/>
            <w:r w:rsidRPr="00B42B5A">
              <w:rPr>
                <w:sz w:val="20"/>
                <w:szCs w:val="20"/>
              </w:rPr>
              <w:t>/headphones with them daily)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  <w:p w:rsidR="002A5E15" w:rsidRDefault="002A5E15" w:rsidP="00266B0F">
            <w:pPr>
              <w:pStyle w:val="normal0"/>
              <w:spacing w:line="240" w:lineRule="auto"/>
            </w:pPr>
          </w:p>
        </w:tc>
      </w:tr>
      <w:tr w:rsidR="00805434" w:rsidTr="00B71553">
        <w:trPr>
          <w:trHeight w:val="240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>Scotch Tape (or similar)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3</w:t>
            </w:r>
          </w:p>
        </w:tc>
      </w:tr>
      <w:tr w:rsidR="00805434" w:rsidTr="00B71553">
        <w:trPr>
          <w:trHeight w:val="697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Pr="008A2958" w:rsidRDefault="00671221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973A38">
              <w:rPr>
                <w:sz w:val="20"/>
                <w:szCs w:val="20"/>
                <w:u w:val="single"/>
              </w:rPr>
              <w:t>PE Clothing</w:t>
            </w:r>
            <w:r w:rsidRPr="008A2958">
              <w:rPr>
                <w:sz w:val="20"/>
                <w:szCs w:val="20"/>
              </w:rPr>
              <w:t xml:space="preserve"> (gray shi</w:t>
            </w:r>
            <w:r w:rsidR="006C49E0">
              <w:rPr>
                <w:sz w:val="20"/>
                <w:szCs w:val="20"/>
              </w:rPr>
              <w:t>rt/shorts FOR ALL 6</w:t>
            </w:r>
            <w:r w:rsidR="006C49E0" w:rsidRPr="006C49E0">
              <w:rPr>
                <w:sz w:val="20"/>
                <w:szCs w:val="20"/>
                <w:vertAlign w:val="superscript"/>
              </w:rPr>
              <w:t>th</w:t>
            </w:r>
            <w:r w:rsidR="00973A38">
              <w:rPr>
                <w:sz w:val="20"/>
                <w:szCs w:val="20"/>
              </w:rPr>
              <w:t xml:space="preserve"> Grade Students</w:t>
            </w:r>
            <w:r w:rsidR="006C49E0">
              <w:rPr>
                <w:sz w:val="20"/>
                <w:szCs w:val="20"/>
              </w:rPr>
              <w:t>)</w:t>
            </w:r>
          </w:p>
          <w:p w:rsidR="002A5E15" w:rsidRPr="008A2958" w:rsidRDefault="00671221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8A2958">
              <w:rPr>
                <w:sz w:val="20"/>
                <w:szCs w:val="20"/>
              </w:rPr>
              <w:t>7th/8th g</w:t>
            </w:r>
            <w:r w:rsidR="00973A38">
              <w:rPr>
                <w:sz w:val="20"/>
                <w:szCs w:val="20"/>
              </w:rPr>
              <w:t>rade students NOT in athletics will need PE clothing</w:t>
            </w:r>
            <w:r w:rsidRPr="008A2958">
              <w:rPr>
                <w:sz w:val="20"/>
                <w:szCs w:val="20"/>
              </w:rPr>
              <w:t xml:space="preserve"> </w:t>
            </w:r>
          </w:p>
          <w:p w:rsidR="002A5E15" w:rsidRDefault="00973A38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 xml:space="preserve">A Combination Lock </w:t>
            </w:r>
            <w:r w:rsidR="00671221" w:rsidRPr="008A2958">
              <w:rPr>
                <w:sz w:val="20"/>
                <w:szCs w:val="20"/>
              </w:rPr>
              <w:t xml:space="preserve"> is </w:t>
            </w:r>
            <w:r>
              <w:rPr>
                <w:sz w:val="20"/>
                <w:szCs w:val="20"/>
              </w:rPr>
              <w:t>required for PE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38" w:rsidRDefault="00973A38" w:rsidP="00266B0F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2A5E15" w:rsidRPr="00973A38" w:rsidRDefault="00973A38" w:rsidP="00266B0F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Clothing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38" w:rsidRDefault="00973A38" w:rsidP="00266B0F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2A5E15" w:rsidRPr="00973A38" w:rsidRDefault="00973A38" w:rsidP="00266B0F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Clothing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38" w:rsidRDefault="00973A38" w:rsidP="00266B0F">
            <w:pPr>
              <w:pStyle w:val="normal0"/>
              <w:spacing w:line="240" w:lineRule="auto"/>
              <w:rPr>
                <w:sz w:val="18"/>
                <w:szCs w:val="18"/>
              </w:rPr>
            </w:pPr>
          </w:p>
          <w:p w:rsidR="002A5E15" w:rsidRPr="00973A38" w:rsidRDefault="00973A38" w:rsidP="00266B0F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Clothing</w:t>
            </w:r>
          </w:p>
        </w:tc>
      </w:tr>
      <w:tr w:rsidR="00805434" w:rsidTr="00B71553">
        <w:trPr>
          <w:trHeight w:val="240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>Package of dividers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2A5E15" w:rsidP="00266B0F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2A5E15" w:rsidP="00266B0F">
            <w:pPr>
              <w:pStyle w:val="normal0"/>
              <w:spacing w:line="240" w:lineRule="auto"/>
            </w:pPr>
          </w:p>
        </w:tc>
      </w:tr>
      <w:tr w:rsidR="00805434" w:rsidTr="00B71553">
        <w:trPr>
          <w:trHeight w:val="467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 xml:space="preserve">5 Folders </w:t>
            </w:r>
          </w:p>
          <w:p w:rsidR="002A5E15" w:rsidRDefault="00671221">
            <w:pPr>
              <w:pStyle w:val="normal0"/>
              <w:spacing w:line="240" w:lineRule="auto"/>
            </w:pPr>
            <w:r>
              <w:t>(Red, Purple, Green, Yellow, Blue with pockets and brads)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5</w:t>
            </w:r>
          </w:p>
        </w:tc>
      </w:tr>
      <w:tr w:rsidR="00805434" w:rsidTr="00B71553">
        <w:trPr>
          <w:trHeight w:val="240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 xml:space="preserve">Package Construction paper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2A5E15" w:rsidP="00266B0F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2A5E15" w:rsidP="00266B0F">
            <w:pPr>
              <w:pStyle w:val="normal0"/>
              <w:spacing w:line="240" w:lineRule="auto"/>
            </w:pPr>
          </w:p>
        </w:tc>
      </w:tr>
      <w:tr w:rsidR="00805434" w:rsidTr="00B71553">
        <w:trPr>
          <w:trHeight w:val="228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>Two 1” 3 ring binder</w:t>
            </w:r>
            <w:r w:rsidR="006E3C88">
              <w:t xml:space="preserve">  </w:t>
            </w:r>
            <w:r w:rsidR="008A2958">
              <w:t xml:space="preserve">                         </w:t>
            </w:r>
            <w:r w:rsidR="006E3C88" w:rsidRPr="008A2958">
              <w:rPr>
                <w:b/>
                <w:sz w:val="18"/>
                <w:szCs w:val="18"/>
              </w:rPr>
              <w:t>(Choir</w:t>
            </w:r>
            <w:r w:rsidR="008A2958" w:rsidRPr="008A2958">
              <w:rPr>
                <w:b/>
                <w:sz w:val="18"/>
                <w:szCs w:val="18"/>
              </w:rPr>
              <w:t xml:space="preserve"> Students</w:t>
            </w:r>
            <w:r w:rsidR="006E3C88" w:rsidRPr="008A2958">
              <w:rPr>
                <w:b/>
                <w:sz w:val="18"/>
                <w:szCs w:val="18"/>
              </w:rPr>
              <w:t>: Black 3 ring with pockets also)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2A5E15" w:rsidP="00266B0F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2A5E15" w:rsidP="00266B0F">
            <w:pPr>
              <w:pStyle w:val="normal0"/>
              <w:spacing w:line="240" w:lineRule="auto"/>
            </w:pPr>
          </w:p>
        </w:tc>
      </w:tr>
      <w:tr w:rsidR="00805434" w:rsidTr="00B71553">
        <w:trPr>
          <w:trHeight w:val="240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>Zipper pouch</w:t>
            </w:r>
            <w:r w:rsidR="006E3C88">
              <w:t xml:space="preserve">            </w:t>
            </w:r>
            <w:r w:rsidR="008A2958">
              <w:t xml:space="preserve">                                        </w:t>
            </w:r>
            <w:r w:rsidR="006E3C88">
              <w:t xml:space="preserve"> </w:t>
            </w:r>
            <w:r w:rsidR="006E3C88" w:rsidRPr="008A2958">
              <w:rPr>
                <w:b/>
                <w:sz w:val="18"/>
                <w:szCs w:val="18"/>
              </w:rPr>
              <w:t>(Choir Students: 1 Flat 3 ring pouch)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</w:tr>
      <w:tr w:rsidR="00805434" w:rsidTr="00B71553">
        <w:trPr>
          <w:trHeight w:val="240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>Package 3x5 Index Cards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2A5E15" w:rsidP="00266B0F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2A5E15" w:rsidP="00266B0F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</w:tr>
      <w:tr w:rsidR="00805434" w:rsidTr="00B71553">
        <w:trPr>
          <w:trHeight w:val="228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>Package of colored card stock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2A5E15" w:rsidP="00266B0F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2A5E15" w:rsidP="00266B0F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1</w:t>
            </w:r>
          </w:p>
        </w:tc>
      </w:tr>
      <w:tr w:rsidR="00805434" w:rsidTr="00B71553">
        <w:trPr>
          <w:trHeight w:val="228"/>
        </w:trPr>
        <w:tc>
          <w:tcPr>
            <w:tcW w:w="7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>
            <w:pPr>
              <w:pStyle w:val="normal0"/>
              <w:spacing w:line="240" w:lineRule="auto"/>
            </w:pPr>
            <w:r>
              <w:t>Science Lab Fee (Paid separately at registration)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$3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$3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15" w:rsidRDefault="00671221" w:rsidP="00266B0F">
            <w:pPr>
              <w:pStyle w:val="normal0"/>
              <w:spacing w:line="240" w:lineRule="auto"/>
            </w:pPr>
            <w:r>
              <w:t>$3</w:t>
            </w:r>
          </w:p>
        </w:tc>
      </w:tr>
    </w:tbl>
    <w:p w:rsidR="002A5E15" w:rsidRDefault="002A5E15">
      <w:pPr>
        <w:pStyle w:val="normal0"/>
      </w:pPr>
    </w:p>
    <w:p w:rsidR="002A5E15" w:rsidRDefault="002A5E15">
      <w:pPr>
        <w:pStyle w:val="normal0"/>
      </w:pPr>
    </w:p>
    <w:sectPr w:rsidR="002A5E15" w:rsidSect="00266B0F">
      <w:pgSz w:w="12240" w:h="15840" w:orient="landscape"/>
      <w:pgMar w:top="432" w:right="720" w:bottom="432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E15"/>
    <w:rsid w:val="002609B4"/>
    <w:rsid w:val="00266B0F"/>
    <w:rsid w:val="002A5E15"/>
    <w:rsid w:val="00671221"/>
    <w:rsid w:val="006C49E0"/>
    <w:rsid w:val="006E3C88"/>
    <w:rsid w:val="00805434"/>
    <w:rsid w:val="00817150"/>
    <w:rsid w:val="008A2958"/>
    <w:rsid w:val="00935F37"/>
    <w:rsid w:val="00973A38"/>
    <w:rsid w:val="00A027A2"/>
    <w:rsid w:val="00B42B5A"/>
    <w:rsid w:val="00B71553"/>
    <w:rsid w:val="00DF5AFA"/>
    <w:rsid w:val="00E16023"/>
    <w:rsid w:val="00F7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B4"/>
  </w:style>
  <w:style w:type="paragraph" w:styleId="Heading1">
    <w:name w:val="heading 1"/>
    <w:basedOn w:val="normal0"/>
    <w:next w:val="normal0"/>
    <w:rsid w:val="002A5E1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2A5E1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2A5E1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2A5E1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A5E1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A5E1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5E15"/>
  </w:style>
  <w:style w:type="paragraph" w:styleId="Title">
    <w:name w:val="Title"/>
    <w:basedOn w:val="normal0"/>
    <w:next w:val="normal0"/>
    <w:rsid w:val="002A5E15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2A5E1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2A5E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625EC-032D-4DF0-ACE7-A738D020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Norris</dc:creator>
  <cp:lastModifiedBy>MELISSA NORRIS</cp:lastModifiedBy>
  <cp:revision>2</cp:revision>
  <cp:lastPrinted>2015-06-11T21:03:00Z</cp:lastPrinted>
  <dcterms:created xsi:type="dcterms:W3CDTF">2015-06-23T14:04:00Z</dcterms:created>
  <dcterms:modified xsi:type="dcterms:W3CDTF">2015-06-23T14:04:00Z</dcterms:modified>
</cp:coreProperties>
</file>